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000" w:firstRow="0" w:lastRow="0" w:firstColumn="0" w:lastColumn="0" w:noHBand="0" w:noVBand="0"/>
      </w:tblPr>
      <w:tblGrid>
        <w:gridCol w:w="9072"/>
      </w:tblGrid>
      <w:tr w:rsidR="001B36BE" w:rsidRPr="00196D5A" w:rsidTr="000A4D90">
        <w:trPr>
          <w:jc w:val="center"/>
        </w:trPr>
        <w:tc>
          <w:tcPr>
            <w:tcW w:w="10466" w:type="dxa"/>
            <w:shd w:val="clear" w:color="auto" w:fill="auto"/>
            <w:vAlign w:val="center"/>
          </w:tcPr>
          <w:p w:rsidR="001B36BE" w:rsidRPr="00196D5A" w:rsidRDefault="001B36BE" w:rsidP="000A4D90">
            <w:pPr>
              <w:pStyle w:val="MDPI52figure"/>
              <w:spacing w:before="0"/>
            </w:pPr>
            <w:r>
              <w:rPr>
                <w:noProof/>
                <w:lang w:val="de-DE" w:bidi="ar-SA"/>
              </w:rPr>
              <w:drawing>
                <wp:inline distT="0" distB="0" distL="0" distR="0" wp14:anchorId="5D02D269" wp14:editId="504EE7A0">
                  <wp:extent cx="5760720" cy="28949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tmap.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2894965"/>
                          </a:xfrm>
                          <a:prstGeom prst="rect">
                            <a:avLst/>
                          </a:prstGeom>
                        </pic:spPr>
                      </pic:pic>
                    </a:graphicData>
                  </a:graphic>
                </wp:inline>
              </w:drawing>
            </w:r>
          </w:p>
        </w:tc>
      </w:tr>
      <w:tr w:rsidR="001B36BE" w:rsidRPr="00196D5A" w:rsidTr="000A4D90">
        <w:trPr>
          <w:jc w:val="center"/>
        </w:trPr>
        <w:tc>
          <w:tcPr>
            <w:tcW w:w="10466" w:type="dxa"/>
            <w:shd w:val="clear" w:color="auto" w:fill="auto"/>
            <w:vAlign w:val="center"/>
          </w:tcPr>
          <w:p w:rsidR="001B36BE" w:rsidRPr="00196D5A" w:rsidRDefault="001B36BE" w:rsidP="000A4D90">
            <w:pPr>
              <w:pStyle w:val="MDPI42tablebody"/>
            </w:pPr>
          </w:p>
        </w:tc>
      </w:tr>
    </w:tbl>
    <w:p w:rsidR="001B36BE" w:rsidRDefault="001B36BE" w:rsidP="001B36BE">
      <w:pPr>
        <w:pStyle w:val="MDPI51figurecaption"/>
        <w:ind w:left="0"/>
      </w:pPr>
      <w:r w:rsidRPr="00F63A9B">
        <w:rPr>
          <w:b/>
        </w:rPr>
        <w:t xml:space="preserve">Figure </w:t>
      </w:r>
      <w:r>
        <w:rPr>
          <w:b/>
        </w:rPr>
        <w:t>S</w:t>
      </w:r>
      <w:r>
        <w:rPr>
          <w:b/>
        </w:rPr>
        <w:t>1</w:t>
      </w:r>
      <w:r w:rsidRPr="00F63A9B">
        <w:rPr>
          <w:b/>
        </w:rPr>
        <w:t xml:space="preserve">. </w:t>
      </w:r>
      <w:proofErr w:type="spellStart"/>
      <w:r>
        <w:t>Heatmap</w:t>
      </w:r>
      <w:proofErr w:type="spellEnd"/>
      <w:r w:rsidRPr="00573ED8">
        <w:t xml:space="preserve"> </w:t>
      </w:r>
      <w:r>
        <w:t>of</w:t>
      </w:r>
      <w:r w:rsidRPr="00573ED8">
        <w:t xml:space="preserve"> </w:t>
      </w:r>
      <w:bookmarkStart w:id="0" w:name="_GoBack"/>
      <w:bookmarkEnd w:id="0"/>
      <w:r w:rsidRPr="00573ED8">
        <w:t>intracellular metabolic fluxes</w:t>
      </w:r>
      <w:r>
        <w:t>.</w:t>
      </w:r>
      <w:r w:rsidRPr="00573ED8">
        <w:t xml:space="preserve"> </w:t>
      </w:r>
      <w:r>
        <w:t>G</w:t>
      </w:r>
      <w:r w:rsidRPr="00573ED8">
        <w:t xml:space="preserve">lycolytic </w:t>
      </w:r>
      <w:r>
        <w:t>fluxes</w:t>
      </w:r>
      <w:r w:rsidRPr="00573ED8">
        <w:t xml:space="preserve"> [µ</w:t>
      </w:r>
      <w:proofErr w:type="spellStart"/>
      <w:r w:rsidRPr="00573ED8">
        <w:t>mol</w:t>
      </w:r>
      <w:proofErr w:type="spellEnd"/>
      <w:r w:rsidRPr="00573ED8">
        <w:t>/</w:t>
      </w:r>
      <w:proofErr w:type="spellStart"/>
      <w:r w:rsidRPr="00573ED8">
        <w:t>gDW</w:t>
      </w:r>
      <w:proofErr w:type="spellEnd"/>
      <w:r w:rsidRPr="00573ED8">
        <w:t>/h] for the standard fed-batch process (STD FB) from day four to day 13 (not considering the lag phase) and the high seeding density (HSD) processes without further additions (Control), with additional lactate and cysteine feed (LAC/CYS) and with additional bolus medium feed (+BM) from day two to eleven or thirteen</w:t>
      </w:r>
      <w:r>
        <w:t xml:space="preserve"> are shown</w:t>
      </w:r>
      <w:r w:rsidRPr="00573ED8">
        <w:t>, respectively.</w:t>
      </w:r>
    </w:p>
    <w:p w:rsidR="00A80DA7" w:rsidRDefault="00A80DA7"/>
    <w:sectPr w:rsidR="00A80DA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BE"/>
    <w:rsid w:val="001B36BE"/>
    <w:rsid w:val="00A80DA7"/>
    <w:rsid w:val="00DF178D"/>
    <w:rsid w:val="00E014FB"/>
    <w:rsid w:val="00F111F6"/>
    <w:rsid w:val="00F41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5ED70"/>
  <w15:chartTrackingRefBased/>
  <w15:docId w15:val="{4FC513EE-D147-4EBB-9F8E-4525AF49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B36BE"/>
    <w:pPr>
      <w:spacing w:after="0" w:line="260" w:lineRule="atLeast"/>
      <w:jc w:val="both"/>
    </w:pPr>
    <w:rPr>
      <w:rFonts w:ascii="Palatino Linotype" w:eastAsia="SimSun" w:hAnsi="Palatino Linotype" w:cs="Times New Roman"/>
      <w:color w:val="000000"/>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DPI42tablebody">
    <w:name w:val="MDPI_4.2_table_body"/>
    <w:qFormat/>
    <w:rsid w:val="001B36BE"/>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51figurecaption">
    <w:name w:val="MDPI_5.1_figure_caption"/>
    <w:qFormat/>
    <w:rsid w:val="001B36BE"/>
    <w:pPr>
      <w:adjustRightInd w:val="0"/>
      <w:snapToGrid w:val="0"/>
      <w:spacing w:before="120" w:after="240" w:line="228" w:lineRule="auto"/>
      <w:ind w:left="2608"/>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1B36BE"/>
    <w:pPr>
      <w:adjustRightInd w:val="0"/>
      <w:snapToGrid w:val="0"/>
      <w:spacing w:before="240" w:after="120" w:line="240" w:lineRule="auto"/>
      <w:jc w:val="center"/>
    </w:pPr>
    <w:rPr>
      <w:rFonts w:ascii="Palatino Linotype" w:eastAsia="Times New Roman" w:hAnsi="Palatino Linotype" w:cs="Times New Roman"/>
      <w:snapToGrid w:val="0"/>
      <w:color w:val="000000"/>
      <w:sz w:val="20"/>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371</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 Bokelmann</dc:creator>
  <cp:keywords/>
  <dc:description/>
  <cp:lastModifiedBy>Carolin Bokelmann</cp:lastModifiedBy>
  <cp:revision>1</cp:revision>
  <dcterms:created xsi:type="dcterms:W3CDTF">2024-01-04T08:38:00Z</dcterms:created>
  <dcterms:modified xsi:type="dcterms:W3CDTF">2024-01-04T08:39:00Z</dcterms:modified>
</cp:coreProperties>
</file>